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D00" w:rsidRPr="00BD1D00" w:rsidRDefault="00BD1D00" w:rsidP="00460285">
      <w:pPr>
        <w:rPr>
          <w:b/>
        </w:rPr>
      </w:pPr>
      <w:r w:rsidRPr="00BD1D00">
        <w:rPr>
          <w:b/>
        </w:rPr>
        <w:t>PUČKO OTVORENO UČILIŠTE ZAPREŠIĆ</w:t>
      </w:r>
    </w:p>
    <w:p w:rsidR="00BD1D00" w:rsidRDefault="00BD1D00" w:rsidP="00460285">
      <w:pPr>
        <w:rPr>
          <w:bCs/>
        </w:rPr>
      </w:pPr>
      <w:r w:rsidRPr="00BD1D00">
        <w:rPr>
          <w:bCs/>
        </w:rPr>
        <w:t>Broj RKP:</w:t>
      </w:r>
      <w:r>
        <w:rPr>
          <w:bCs/>
        </w:rPr>
        <w:t xml:space="preserve"> 37775</w:t>
      </w:r>
    </w:p>
    <w:p w:rsidR="00BD1D00" w:rsidRDefault="00BD1D00" w:rsidP="00460285">
      <w:pPr>
        <w:rPr>
          <w:bCs/>
        </w:rPr>
      </w:pPr>
      <w:r>
        <w:rPr>
          <w:bCs/>
        </w:rPr>
        <w:t>Trg žrtava fašizma 11, Zaprešić</w:t>
      </w:r>
    </w:p>
    <w:p w:rsidR="00BD1D00" w:rsidRDefault="00BD1D00" w:rsidP="00460285">
      <w:pPr>
        <w:rPr>
          <w:bCs/>
        </w:rPr>
      </w:pPr>
      <w:r>
        <w:rPr>
          <w:bCs/>
        </w:rPr>
        <w:t>Matični broj: 03221083</w:t>
      </w:r>
    </w:p>
    <w:p w:rsidR="00BD1D00" w:rsidRDefault="00BD1D00" w:rsidP="00460285">
      <w:pPr>
        <w:rPr>
          <w:bCs/>
        </w:rPr>
      </w:pPr>
      <w:r>
        <w:rPr>
          <w:bCs/>
        </w:rPr>
        <w:t>OIB: 43329812273</w:t>
      </w:r>
    </w:p>
    <w:p w:rsidR="00BD1D00" w:rsidRDefault="00BD1D00" w:rsidP="00460285">
      <w:pPr>
        <w:rPr>
          <w:bCs/>
        </w:rPr>
      </w:pPr>
      <w:r>
        <w:rPr>
          <w:bCs/>
        </w:rPr>
        <w:t>Razina: 21</w:t>
      </w:r>
    </w:p>
    <w:p w:rsidR="00BD1D00" w:rsidRDefault="00BD1D00" w:rsidP="00460285">
      <w:pPr>
        <w:rPr>
          <w:bCs/>
        </w:rPr>
      </w:pPr>
      <w:r>
        <w:rPr>
          <w:bCs/>
        </w:rPr>
        <w:t>Šifra djelatnosti prema NKD-u: 8559 – Ostalo obrazovanje i poučavanje</w:t>
      </w:r>
    </w:p>
    <w:p w:rsidR="00BD1D00" w:rsidRDefault="00BD1D00" w:rsidP="00460285">
      <w:pPr>
        <w:rPr>
          <w:bCs/>
        </w:rPr>
      </w:pPr>
      <w:r>
        <w:rPr>
          <w:bCs/>
        </w:rPr>
        <w:t>Šifra županije:  01- Zagrebačka županija</w:t>
      </w:r>
    </w:p>
    <w:p w:rsidR="00BD1D00" w:rsidRDefault="00BD1D00" w:rsidP="00460285">
      <w:pPr>
        <w:rPr>
          <w:bCs/>
        </w:rPr>
      </w:pPr>
      <w:r>
        <w:rPr>
          <w:bCs/>
        </w:rPr>
        <w:t>Šifra grada: 543 - Zaprešić</w:t>
      </w:r>
    </w:p>
    <w:p w:rsidR="00BD1D00" w:rsidRPr="00BD1D00" w:rsidRDefault="00BD1D00" w:rsidP="00460285">
      <w:pPr>
        <w:rPr>
          <w:bCs/>
        </w:rPr>
      </w:pPr>
    </w:p>
    <w:p w:rsidR="00BD1D00" w:rsidRDefault="00BD1D00" w:rsidP="00460285">
      <w:pPr>
        <w:rPr>
          <w:b/>
        </w:rPr>
      </w:pPr>
    </w:p>
    <w:p w:rsidR="00EB2643" w:rsidRDefault="00EB2643" w:rsidP="00460285">
      <w:pPr>
        <w:rPr>
          <w:b/>
        </w:rPr>
      </w:pPr>
    </w:p>
    <w:p w:rsidR="00BD1D00" w:rsidRDefault="00BD1D00" w:rsidP="00460285">
      <w:pPr>
        <w:rPr>
          <w:b/>
        </w:rPr>
      </w:pPr>
    </w:p>
    <w:p w:rsidR="00460285" w:rsidRPr="00660766" w:rsidRDefault="00460285" w:rsidP="00067D46">
      <w:pPr>
        <w:jc w:val="center"/>
        <w:rPr>
          <w:b/>
        </w:rPr>
      </w:pPr>
      <w:r w:rsidRPr="00660766">
        <w:rPr>
          <w:b/>
        </w:rPr>
        <w:t>BILJEŠKE  UZ  FINANCIJSKI  IZVJEŠTAJ  PRORAČUNSKOG  KORISNIKA</w:t>
      </w:r>
    </w:p>
    <w:p w:rsidR="00460285" w:rsidRPr="00660766" w:rsidRDefault="00460285" w:rsidP="00067D46">
      <w:pPr>
        <w:jc w:val="center"/>
        <w:rPr>
          <w:b/>
        </w:rPr>
      </w:pPr>
      <w:r w:rsidRPr="00660766">
        <w:rPr>
          <w:b/>
        </w:rPr>
        <w:t>ZA  RAZDOBLJE  01.01. – 31.12.20</w:t>
      </w:r>
      <w:r w:rsidR="00777B48">
        <w:rPr>
          <w:b/>
        </w:rPr>
        <w:t>2</w:t>
      </w:r>
      <w:r w:rsidR="00F45D55">
        <w:rPr>
          <w:b/>
        </w:rPr>
        <w:t>4</w:t>
      </w:r>
      <w:r w:rsidRPr="00660766">
        <w:rPr>
          <w:b/>
        </w:rPr>
        <w:t>.</w:t>
      </w:r>
    </w:p>
    <w:p w:rsidR="00460285" w:rsidRDefault="00460285" w:rsidP="00460285"/>
    <w:p w:rsidR="00460285" w:rsidRDefault="00460285" w:rsidP="00460285"/>
    <w:p w:rsidR="00460285" w:rsidRDefault="00183606" w:rsidP="00067D46">
      <w:pPr>
        <w:jc w:val="both"/>
      </w:pPr>
      <w:r>
        <w:t>POUZ je ustanova koja obavlja djelatnost ostalog obrazovanja i kulture, a osnivač joj je Grad Zaprešić. Obveznik je proračunskog računovodstva i posluje u sklopu riznice Grada Zaprešića.</w:t>
      </w:r>
    </w:p>
    <w:p w:rsidR="00183606" w:rsidRDefault="00183606" w:rsidP="00067D46">
      <w:pPr>
        <w:jc w:val="both"/>
      </w:pPr>
      <w:r>
        <w:t>Ustanova je u sustavu PDV-a.</w:t>
      </w:r>
    </w:p>
    <w:p w:rsidR="00EB2643" w:rsidRDefault="00EB2643" w:rsidP="00067D46">
      <w:pPr>
        <w:jc w:val="both"/>
      </w:pPr>
    </w:p>
    <w:p w:rsidR="00183606" w:rsidRDefault="00183606" w:rsidP="00460285"/>
    <w:tbl>
      <w:tblPr>
        <w:tblW w:w="9091" w:type="dxa"/>
        <w:tblLook w:val="04A0" w:firstRow="1" w:lastRow="0" w:firstColumn="1" w:lastColumn="0" w:noHBand="0" w:noVBand="1"/>
      </w:tblPr>
      <w:tblGrid>
        <w:gridCol w:w="3701"/>
        <w:gridCol w:w="1976"/>
        <w:gridCol w:w="1942"/>
        <w:gridCol w:w="1472"/>
      </w:tblGrid>
      <w:tr w:rsidR="004C5ADA" w:rsidTr="004C5ADA">
        <w:trPr>
          <w:trHeight w:val="240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4C5ADA" w:rsidRDefault="004C5AD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PRIHODI 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4C5ADA" w:rsidRDefault="004C5ADA" w:rsidP="00067D4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OSTVARENO 202</w:t>
            </w:r>
            <w:r w:rsidR="00F45D5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 EUR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4C5ADA" w:rsidRDefault="004C5ADA" w:rsidP="00067D4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OSTVARENO 202</w:t>
            </w:r>
            <w:r w:rsidR="00F45D5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 EUR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4C5ADA" w:rsidRDefault="004C5ADA" w:rsidP="00067D4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INDEKS</w:t>
            </w:r>
          </w:p>
        </w:tc>
      </w:tr>
      <w:tr w:rsidR="004C5ADA" w:rsidTr="004C5ADA">
        <w:trPr>
          <w:trHeight w:val="24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ADA" w:rsidRDefault="004C5A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14CB0" w:rsidTr="00F45D55">
        <w:trPr>
          <w:trHeight w:val="24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CB0" w:rsidRDefault="00E14CB0" w:rsidP="00E14C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Grad Zaprešić-red. dotacije 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B0" w:rsidRDefault="00E14CB0" w:rsidP="00E14C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212.690,98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B0" w:rsidRDefault="00E14CB0" w:rsidP="00E14C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239.827,60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CB0" w:rsidRDefault="00E14CB0" w:rsidP="00E14CB0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113</w:t>
            </w:r>
          </w:p>
        </w:tc>
      </w:tr>
      <w:tr w:rsidR="00E14CB0" w:rsidTr="00F45D55">
        <w:trPr>
          <w:trHeight w:val="24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CB0" w:rsidRDefault="00E14CB0" w:rsidP="00E14C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Grad Zaprešić-kapitalna ulaganja 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B0" w:rsidRDefault="00E14CB0" w:rsidP="00E14C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579,34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B0" w:rsidRDefault="00E14CB0" w:rsidP="00E14C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28.321,17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CB0" w:rsidRDefault="00E14CB0" w:rsidP="00E14CB0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4889</w:t>
            </w:r>
          </w:p>
        </w:tc>
      </w:tr>
      <w:tr w:rsidR="00E14CB0" w:rsidTr="00F45D55">
        <w:trPr>
          <w:trHeight w:val="24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14CB0" w:rsidRDefault="00E14CB0" w:rsidP="00E14CB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Ukupno grad Zaprešić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E14CB0" w:rsidRDefault="00E14CB0" w:rsidP="00E14CB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213.270,32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E14CB0" w:rsidRDefault="00E14CB0" w:rsidP="00E14CB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268.148,77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E14CB0" w:rsidRDefault="00E14CB0" w:rsidP="00E14CB0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126</w:t>
            </w:r>
          </w:p>
        </w:tc>
      </w:tr>
      <w:tr w:rsidR="00E14CB0" w:rsidTr="00E14CB0">
        <w:trPr>
          <w:trHeight w:val="24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CB0" w:rsidRDefault="00E14CB0" w:rsidP="00E14C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B0" w:rsidRDefault="00E14CB0" w:rsidP="00E14C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B0" w:rsidRDefault="00E14CB0" w:rsidP="00E14C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14CB0" w:rsidRDefault="00E14CB0" w:rsidP="00E14CB0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E14CB0" w:rsidTr="00E14CB0">
        <w:trPr>
          <w:trHeight w:val="24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B0" w:rsidRDefault="00E14CB0" w:rsidP="00E14C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B0" w:rsidRDefault="00E14CB0" w:rsidP="00E14C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B0" w:rsidRPr="00086D9A" w:rsidRDefault="00E14CB0" w:rsidP="00E14CB0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14CB0" w:rsidRDefault="00E14CB0" w:rsidP="00E14CB0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E14CB0" w:rsidTr="00F45D55">
        <w:trPr>
          <w:trHeight w:val="24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CB0" w:rsidRDefault="00E14CB0" w:rsidP="00E14C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Vlastiti prihodi POUZ-a-ostali tečajevi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B0" w:rsidRDefault="00E14CB0" w:rsidP="00E14C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36.527,07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B0" w:rsidRPr="00E14CB0" w:rsidRDefault="00E14CB0" w:rsidP="00E14CB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E14CB0">
              <w:rPr>
                <w:rFonts w:ascii="Calibri" w:hAnsi="Calibri"/>
                <w:sz w:val="22"/>
                <w:szCs w:val="22"/>
              </w:rPr>
              <w:t>40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E14CB0">
              <w:rPr>
                <w:rFonts w:ascii="Calibri" w:hAnsi="Calibri"/>
                <w:sz w:val="22"/>
                <w:szCs w:val="22"/>
              </w:rPr>
              <w:t>845,72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CB0" w:rsidRDefault="00E14CB0" w:rsidP="00E14CB0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112</w:t>
            </w:r>
          </w:p>
        </w:tc>
      </w:tr>
      <w:tr w:rsidR="00E14CB0" w:rsidTr="00F45D55">
        <w:trPr>
          <w:trHeight w:val="24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CB0" w:rsidRDefault="00E14CB0" w:rsidP="00E14C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Vlastiti prihodi POUZ-a-knjige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B0" w:rsidRDefault="00E14CB0" w:rsidP="00E14C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57,15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B0" w:rsidRPr="00E14CB0" w:rsidRDefault="00E14CB0" w:rsidP="00E14CB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E14CB0">
              <w:rPr>
                <w:rFonts w:ascii="Calibri" w:hAnsi="Calibri"/>
                <w:sz w:val="22"/>
                <w:szCs w:val="22"/>
              </w:rPr>
              <w:t>28,58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CB0" w:rsidRDefault="00E14CB0" w:rsidP="00E14CB0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50</w:t>
            </w:r>
          </w:p>
        </w:tc>
      </w:tr>
      <w:tr w:rsidR="00E14CB0" w:rsidTr="00F45D55">
        <w:trPr>
          <w:trHeight w:val="24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CB0" w:rsidRDefault="00E14CB0" w:rsidP="00E14C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Vlastiti prihodi POUZ-a-najam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B0" w:rsidRDefault="00E14CB0" w:rsidP="00E14C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B0" w:rsidRDefault="00E14CB0" w:rsidP="00E14C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CB0" w:rsidRDefault="00E14CB0" w:rsidP="00E14CB0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183</w:t>
            </w:r>
          </w:p>
        </w:tc>
      </w:tr>
      <w:tr w:rsidR="00E14CB0" w:rsidTr="00F45D55">
        <w:trPr>
          <w:trHeight w:val="24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CB0" w:rsidRDefault="00E14CB0" w:rsidP="00E14C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Vlastiti prihodi POUZ-a-kultura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B0" w:rsidRDefault="00E14CB0" w:rsidP="00E14C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24.941,59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B0" w:rsidRDefault="00E14CB0" w:rsidP="00E14C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18.942,00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CB0" w:rsidRDefault="00E14CB0" w:rsidP="00E14CB0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76</w:t>
            </w:r>
          </w:p>
        </w:tc>
      </w:tr>
      <w:tr w:rsidR="00E14CB0" w:rsidTr="00F45D55">
        <w:trPr>
          <w:trHeight w:val="24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CB0" w:rsidRDefault="00E14CB0" w:rsidP="00E14C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Vlastiti prihodi POUZ-a-obrazovanje odraslih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B0" w:rsidRDefault="00E14CB0" w:rsidP="00E14C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B0" w:rsidRDefault="00E14CB0" w:rsidP="00E14C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CB0" w:rsidRDefault="00E14CB0" w:rsidP="00E14CB0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E14CB0" w:rsidTr="00F45D55">
        <w:trPr>
          <w:trHeight w:val="24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CB0" w:rsidRDefault="00E14CB0" w:rsidP="00E14C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Prihodi od županije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B0" w:rsidRDefault="00E14CB0" w:rsidP="00E14C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8.700,00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B0" w:rsidRDefault="00E14CB0" w:rsidP="00E14C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7.500,00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CB0" w:rsidRDefault="00E14CB0" w:rsidP="00E14CB0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86</w:t>
            </w:r>
          </w:p>
        </w:tc>
      </w:tr>
      <w:tr w:rsidR="00E14CB0" w:rsidTr="00F45D55">
        <w:trPr>
          <w:trHeight w:val="24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CB0" w:rsidRDefault="00E14CB0" w:rsidP="00E14C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Prihodi iz državnog proračuna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B0" w:rsidRDefault="00E14CB0" w:rsidP="00E14C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12.608,67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B0" w:rsidRDefault="00E14CB0" w:rsidP="00E14C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29.000,00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CB0" w:rsidRDefault="00E14CB0" w:rsidP="00E14CB0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230</w:t>
            </w:r>
          </w:p>
        </w:tc>
      </w:tr>
      <w:tr w:rsidR="00E14CB0" w:rsidTr="00E14CB0">
        <w:trPr>
          <w:trHeight w:val="26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B0" w:rsidRDefault="00E14CB0" w:rsidP="00E14CB0">
            <w:pPr>
              <w:rPr>
                <w:color w:val="000000"/>
              </w:rPr>
            </w:pPr>
            <w:r>
              <w:rPr>
                <w:color w:val="000000"/>
              </w:rPr>
              <w:t>Prihodi od refundacije štete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B0" w:rsidRDefault="00E14CB0" w:rsidP="00E14C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B0" w:rsidRDefault="00E14CB0" w:rsidP="00E14C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1.265,00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14CB0" w:rsidRDefault="00E14CB0" w:rsidP="00E14CB0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E14CB0" w:rsidTr="00E14CB0">
        <w:trPr>
          <w:trHeight w:val="26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B0" w:rsidRDefault="00E14CB0" w:rsidP="00E14CB0">
            <w:pPr>
              <w:rPr>
                <w:color w:val="000000"/>
              </w:rPr>
            </w:pPr>
            <w:r>
              <w:rPr>
                <w:color w:val="000000"/>
              </w:rPr>
              <w:t>Donacije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B0" w:rsidRDefault="00E14CB0" w:rsidP="00E14C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B0" w:rsidRDefault="00E14CB0" w:rsidP="00E14C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14CB0" w:rsidRDefault="00E14CB0" w:rsidP="00E14CB0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E14CB0" w:rsidTr="00F45D55">
        <w:trPr>
          <w:trHeight w:val="26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B0" w:rsidRDefault="00E14CB0" w:rsidP="00E14CB0">
            <w:pPr>
              <w:rPr>
                <w:color w:val="000000"/>
              </w:rPr>
            </w:pPr>
            <w:r>
              <w:rPr>
                <w:color w:val="000000"/>
              </w:rPr>
              <w:t xml:space="preserve">Ostali prihodi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B0" w:rsidRDefault="00E14CB0" w:rsidP="00E14C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66,36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B0" w:rsidRDefault="00E14CB0" w:rsidP="00E14CB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CB0" w:rsidRDefault="00E14CB0" w:rsidP="00E14CB0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196</w:t>
            </w:r>
          </w:p>
        </w:tc>
      </w:tr>
      <w:tr w:rsidR="00E14CB0" w:rsidTr="00F45D55">
        <w:trPr>
          <w:trHeight w:val="26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14CB0" w:rsidRDefault="00E14CB0" w:rsidP="00E14CB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Ukupno POUZ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E14CB0" w:rsidRDefault="00E14CB0" w:rsidP="00E14CB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84.100,84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:rsidR="00E14CB0" w:rsidRDefault="00E14CB0" w:rsidP="00E14CB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99.911,30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E14CB0" w:rsidRDefault="00E14CB0" w:rsidP="00E14CB0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119</w:t>
            </w:r>
          </w:p>
        </w:tc>
      </w:tr>
      <w:tr w:rsidR="00E14CB0" w:rsidTr="00F45D55">
        <w:trPr>
          <w:trHeight w:val="26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B0" w:rsidRDefault="00E14CB0" w:rsidP="00E14CB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B0" w:rsidRDefault="00E14CB0" w:rsidP="00E14CB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4CB0" w:rsidRDefault="00E14CB0" w:rsidP="00E14CB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4CB0" w:rsidRDefault="00E14CB0" w:rsidP="00E14CB0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E14CB0" w:rsidTr="00F45D55">
        <w:trPr>
          <w:trHeight w:val="27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14CB0" w:rsidRDefault="00E14CB0" w:rsidP="00E14CB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SVEUKUPNO: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E14CB0" w:rsidRDefault="00E14CB0" w:rsidP="00E14CB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297.371,16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:rsidR="00E14CB0" w:rsidRDefault="00E14CB0" w:rsidP="00E14CB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368.060,07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E14CB0" w:rsidRDefault="00E14CB0" w:rsidP="00E14CB0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124</w:t>
            </w:r>
          </w:p>
        </w:tc>
      </w:tr>
    </w:tbl>
    <w:p w:rsidR="00183606" w:rsidRDefault="00183606" w:rsidP="00460285"/>
    <w:p w:rsidR="00EB2643" w:rsidRDefault="00EB2643" w:rsidP="00460285"/>
    <w:p w:rsidR="00EB2643" w:rsidRDefault="00EB2643" w:rsidP="00460285"/>
    <w:p w:rsidR="00EB2643" w:rsidRDefault="00EB2643" w:rsidP="00460285"/>
    <w:p w:rsidR="00EB2643" w:rsidRDefault="00EB2643" w:rsidP="00460285"/>
    <w:p w:rsidR="00934D85" w:rsidRDefault="00934D85" w:rsidP="00460285"/>
    <w:p w:rsidR="00460285" w:rsidRDefault="00460285" w:rsidP="00EB2643">
      <w:pPr>
        <w:jc w:val="both"/>
      </w:pPr>
      <w:r>
        <w:lastRenderedPageBreak/>
        <w:t>OBRAZAC PR-RAS</w:t>
      </w:r>
    </w:p>
    <w:p w:rsidR="00460285" w:rsidRDefault="00460285" w:rsidP="00EB2643">
      <w:pPr>
        <w:jc w:val="both"/>
      </w:pPr>
    </w:p>
    <w:p w:rsidR="00460285" w:rsidRDefault="00460285" w:rsidP="00EB2643">
      <w:pPr>
        <w:jc w:val="both"/>
      </w:pPr>
      <w:r>
        <w:t>PRIHODI</w:t>
      </w:r>
    </w:p>
    <w:p w:rsidR="007325AB" w:rsidRDefault="007325AB" w:rsidP="00EB2643">
      <w:pPr>
        <w:jc w:val="both"/>
      </w:pPr>
    </w:p>
    <w:p w:rsidR="007325AB" w:rsidRDefault="007325AB" w:rsidP="00EB2643">
      <w:pPr>
        <w:jc w:val="both"/>
      </w:pPr>
      <w:r>
        <w:t xml:space="preserve">ŠIFRA 63 – Pomoći iz ostalih proračuna </w:t>
      </w:r>
      <w:r w:rsidR="009C029D">
        <w:t xml:space="preserve">imaju indeks </w:t>
      </w:r>
      <w:r w:rsidR="00826D92">
        <w:t>171</w:t>
      </w:r>
      <w:r w:rsidR="009C029D">
        <w:t xml:space="preserve">, dobivena su veća sredstva iz državnog proračuna za </w:t>
      </w:r>
      <w:r w:rsidR="00CD3391">
        <w:t>koncertnu sezonu klasične glazbe</w:t>
      </w:r>
      <w:r w:rsidR="00C7575B">
        <w:t>.</w:t>
      </w:r>
      <w:r w:rsidR="009C029D">
        <w:t xml:space="preserve"> </w:t>
      </w:r>
    </w:p>
    <w:p w:rsidR="00460285" w:rsidRDefault="00460285" w:rsidP="00EB2643">
      <w:pPr>
        <w:jc w:val="both"/>
      </w:pPr>
    </w:p>
    <w:p w:rsidR="009C029D" w:rsidRPr="00CE25A5" w:rsidRDefault="009A1125" w:rsidP="00EB2643">
      <w:pPr>
        <w:jc w:val="both"/>
        <w:rPr>
          <w:color w:val="FF0000"/>
        </w:rPr>
      </w:pPr>
      <w:r>
        <w:t>ŠIFRA 67</w:t>
      </w:r>
      <w:r w:rsidR="00460285">
        <w:t xml:space="preserve"> </w:t>
      </w:r>
      <w:r w:rsidR="00EE196F">
        <w:t xml:space="preserve">- </w:t>
      </w:r>
      <w:r w:rsidR="00460285">
        <w:t xml:space="preserve"> </w:t>
      </w:r>
      <w:r w:rsidR="00EE196F" w:rsidRPr="00EE196F">
        <w:t>Prihodi od grada Zaprešića ostvareni su u iznosu od 268.148,77 eura, što predstavlja povećanje u odnosu na prošlu godinu, s indeksom 125. Ovaj rast ukazuje na veći iznos financijske podrške u tekućem razdoblju.</w:t>
      </w:r>
    </w:p>
    <w:p w:rsidR="009C029D" w:rsidRDefault="009C029D" w:rsidP="00EB2643">
      <w:pPr>
        <w:jc w:val="both"/>
      </w:pPr>
    </w:p>
    <w:p w:rsidR="00460285" w:rsidRDefault="009C029D" w:rsidP="00EB2643">
      <w:pPr>
        <w:jc w:val="both"/>
      </w:pPr>
      <w:r>
        <w:t>ŠIFRA 68 – Ostali prihodi –</w:t>
      </w:r>
      <w:r w:rsidR="00EE196F">
        <w:t xml:space="preserve"> indeks 195</w:t>
      </w:r>
      <w:r>
        <w:t xml:space="preserve"> </w:t>
      </w:r>
      <w:r w:rsidR="00CD3519">
        <w:t xml:space="preserve">Ostvaren prihod za putne troškove za smotru kazališnih amatera </w:t>
      </w:r>
      <w:r w:rsidR="00460285">
        <w:t xml:space="preserve"> </w:t>
      </w:r>
      <w:r w:rsidR="00BD7798">
        <w:t xml:space="preserve"> </w:t>
      </w:r>
    </w:p>
    <w:p w:rsidR="007325AB" w:rsidRDefault="007325AB" w:rsidP="00EB2643">
      <w:pPr>
        <w:jc w:val="both"/>
      </w:pPr>
    </w:p>
    <w:p w:rsidR="00934D85" w:rsidRDefault="00460285" w:rsidP="00EB2643">
      <w:pPr>
        <w:jc w:val="both"/>
      </w:pPr>
      <w:bookmarkStart w:id="0" w:name="_GoBack"/>
      <w:bookmarkEnd w:id="0"/>
      <w:r>
        <w:t xml:space="preserve">         </w:t>
      </w:r>
    </w:p>
    <w:p w:rsidR="00460285" w:rsidRDefault="00460285" w:rsidP="00EB2643">
      <w:pPr>
        <w:jc w:val="both"/>
      </w:pPr>
      <w:r>
        <w:t xml:space="preserve">                             </w:t>
      </w:r>
    </w:p>
    <w:p w:rsidR="007325AB" w:rsidRDefault="007325AB" w:rsidP="00EB2643">
      <w:pPr>
        <w:jc w:val="both"/>
      </w:pPr>
    </w:p>
    <w:p w:rsidR="007325AB" w:rsidRDefault="007325AB" w:rsidP="00EB2643">
      <w:pPr>
        <w:jc w:val="both"/>
      </w:pPr>
    </w:p>
    <w:p w:rsidR="00C8331B" w:rsidRDefault="00460285" w:rsidP="00EB2643">
      <w:pPr>
        <w:jc w:val="both"/>
      </w:pPr>
      <w:r>
        <w:t>RASHOD</w:t>
      </w:r>
      <w:r w:rsidR="00C8331B">
        <w:t>I</w:t>
      </w:r>
    </w:p>
    <w:p w:rsidR="00C8331B" w:rsidRPr="00CD3519" w:rsidRDefault="00C8331B" w:rsidP="00EB2643">
      <w:pPr>
        <w:jc w:val="both"/>
        <w:rPr>
          <w:color w:val="FF0000"/>
        </w:rPr>
      </w:pPr>
    </w:p>
    <w:p w:rsidR="00910460" w:rsidRDefault="00CD3391" w:rsidP="00EB2643">
      <w:pPr>
        <w:jc w:val="both"/>
      </w:pPr>
      <w:r w:rsidRPr="00CD3391">
        <w:t>Rashodi za 2024. godinu iznose 367.146,19 eura, s indeksom 117 u odnosu na prošlu godinu, što je rezultat preseljenja u novu zgradu i većeg obujma poslovanja.</w:t>
      </w:r>
    </w:p>
    <w:p w:rsidR="00CD3391" w:rsidRPr="00CD3391" w:rsidRDefault="00CD3391" w:rsidP="00EB2643">
      <w:pPr>
        <w:jc w:val="both"/>
      </w:pPr>
    </w:p>
    <w:p w:rsidR="008934DE" w:rsidRDefault="00FE7AAD" w:rsidP="00EB2643">
      <w:pPr>
        <w:jc w:val="both"/>
      </w:pPr>
      <w:r>
        <w:t xml:space="preserve">ŠIFRA </w:t>
      </w:r>
      <w:r w:rsidR="0010602D">
        <w:t>12</w:t>
      </w:r>
      <w:r w:rsidR="00910460">
        <w:t xml:space="preserve"> </w:t>
      </w:r>
      <w:r w:rsidR="005D7A2E">
        <w:t xml:space="preserve"> </w:t>
      </w:r>
      <w:r w:rsidR="00D91C81" w:rsidRPr="00D91C81">
        <w:t xml:space="preserve">Ostali rashodi za zaposlene imaju indeks 185, a povećanje rashoda rezultat je odlaska dviju zaposlenica u mirovinu i </w:t>
      </w:r>
      <w:r w:rsidR="00D91C81">
        <w:t>isplate</w:t>
      </w:r>
      <w:r w:rsidR="00D91C81" w:rsidRPr="00D91C81">
        <w:t xml:space="preserve"> otpremnine</w:t>
      </w:r>
      <w:r w:rsidR="00D91C81">
        <w:t>.</w:t>
      </w:r>
    </w:p>
    <w:p w:rsidR="0010602D" w:rsidRDefault="0010602D" w:rsidP="00EB2643">
      <w:pPr>
        <w:jc w:val="both"/>
      </w:pPr>
    </w:p>
    <w:p w:rsidR="0010602D" w:rsidRDefault="00F22C03" w:rsidP="00EB2643">
      <w:pPr>
        <w:jc w:val="both"/>
      </w:pPr>
      <w:r>
        <w:t xml:space="preserve">ŠIFRA </w:t>
      </w:r>
      <w:r w:rsidR="0010602D">
        <w:t xml:space="preserve">321 </w:t>
      </w:r>
      <w:r w:rsidR="00D91C81" w:rsidRPr="00D91C81">
        <w:t>Povećanje troškova pod indeksom 157 odnosi se na službena putovanja zaposlenica u Ujedinjeno Kraljevstvo i Beč, gdje su, kao predstavnice POUZ-a, vodile grupe polaznika tečajeva stranih jezika.</w:t>
      </w:r>
    </w:p>
    <w:p w:rsidR="00D91C81" w:rsidRDefault="00D91C81" w:rsidP="00EB2643">
      <w:pPr>
        <w:jc w:val="both"/>
      </w:pPr>
    </w:p>
    <w:p w:rsidR="00E6004D" w:rsidRDefault="0010602D" w:rsidP="00EB2643">
      <w:pPr>
        <w:jc w:val="both"/>
      </w:pPr>
      <w:r>
        <w:t xml:space="preserve">ŠIFRA 322 </w:t>
      </w:r>
      <w:r w:rsidR="00E6004D">
        <w:t>Rashodi za materijal i energiju indeks 193.</w:t>
      </w:r>
      <w:r w:rsidR="008934DE">
        <w:t xml:space="preserve"> </w:t>
      </w:r>
      <w:r w:rsidR="00D91C81" w:rsidRPr="00D91C81">
        <w:t>Troškovi energije i grijanja porasli su zbog preseljenja i povratka u obnovljenu zgradu POUZ-a u listopadu</w:t>
      </w:r>
      <w:r w:rsidR="003602CF">
        <w:t xml:space="preserve"> 2024. </w:t>
      </w:r>
      <w:r w:rsidR="00D91C81" w:rsidRPr="00D91C81">
        <w:t xml:space="preserve">. </w:t>
      </w:r>
    </w:p>
    <w:p w:rsidR="00D91C81" w:rsidRDefault="00D91C81" w:rsidP="00EB2643">
      <w:pPr>
        <w:jc w:val="both"/>
      </w:pPr>
    </w:p>
    <w:p w:rsidR="00E6004D" w:rsidRDefault="00E6004D" w:rsidP="00EB2643">
      <w:pPr>
        <w:jc w:val="both"/>
      </w:pPr>
      <w:r>
        <w:t xml:space="preserve">ŠIFRA 3231 </w:t>
      </w:r>
      <w:r w:rsidR="00D91C81" w:rsidRPr="00D91C81">
        <w:t>Usluge telefona, pošte i prijevoza pod indeksom 125 bilježe povećanje zbog implementacije interneta i fiksne telefonije u novoobnovljenu zgradu POUZ-a.</w:t>
      </w:r>
    </w:p>
    <w:p w:rsidR="00D91C81" w:rsidRDefault="00D91C81" w:rsidP="00EB2643">
      <w:pPr>
        <w:jc w:val="both"/>
      </w:pPr>
    </w:p>
    <w:p w:rsidR="00D91C81" w:rsidRPr="00D91C81" w:rsidRDefault="00E6004D" w:rsidP="00D91C81">
      <w:pPr>
        <w:jc w:val="both"/>
      </w:pPr>
      <w:r>
        <w:t xml:space="preserve">ŠIFRA 3232 </w:t>
      </w:r>
      <w:r w:rsidR="00D91C81" w:rsidRPr="00D91C81">
        <w:t xml:space="preserve"> Usluge tekućeg i investicijskog održavanja s indeksom 238,40 bilježe povećanje zbog održavanja informatičke opreme, zamjene staklenih površina na reklamnim ormarićima, ugađanja klavira i drugih sličnih aktivnosti. Ovi troškovi su nužni kako bi se osiguralo ispravno funkcioniranje infrastrukture i opreme.</w:t>
      </w:r>
    </w:p>
    <w:p w:rsidR="00E6004D" w:rsidRDefault="00E6004D" w:rsidP="00EB2643">
      <w:pPr>
        <w:jc w:val="both"/>
      </w:pPr>
    </w:p>
    <w:p w:rsidR="00AC207C" w:rsidRDefault="00AC207C" w:rsidP="00EB2643">
      <w:pPr>
        <w:jc w:val="both"/>
      </w:pPr>
    </w:p>
    <w:p w:rsidR="004B60D0" w:rsidRDefault="00F22C03" w:rsidP="00EB2643">
      <w:pPr>
        <w:jc w:val="both"/>
      </w:pPr>
      <w:r>
        <w:t xml:space="preserve">ŠIFRA </w:t>
      </w:r>
      <w:r w:rsidR="008934DE">
        <w:t>3236 Zdravstvene usluge</w:t>
      </w:r>
      <w:r w:rsidR="00910460">
        <w:t xml:space="preserve"> </w:t>
      </w:r>
      <w:r w:rsidR="008934DE">
        <w:t>– indeks 1</w:t>
      </w:r>
      <w:r w:rsidR="00AC207C">
        <w:t>45</w:t>
      </w:r>
      <w:r w:rsidR="008934DE">
        <w:t xml:space="preserve">. </w:t>
      </w:r>
      <w:r w:rsidR="00D91C81" w:rsidRPr="00D91C81">
        <w:t>Troškovi za sistematski pregled zaposlenih djelatnika porasli su zbog povećanja cijene usluge u odnosu na prošlu godinu. Ova promjena rezultirala je većim izdacima za zdravstvene preglede zaposlenika.</w:t>
      </w:r>
    </w:p>
    <w:p w:rsidR="008934DE" w:rsidRDefault="008934DE" w:rsidP="00EB2643">
      <w:pPr>
        <w:jc w:val="both"/>
      </w:pPr>
    </w:p>
    <w:p w:rsidR="00D91C81" w:rsidRPr="00D91C81" w:rsidRDefault="004B60D0" w:rsidP="00D91C81">
      <w:pPr>
        <w:jc w:val="both"/>
      </w:pPr>
      <w:r>
        <w:t>ŠIFRA 32</w:t>
      </w:r>
      <w:r w:rsidR="008934DE">
        <w:t>3</w:t>
      </w:r>
      <w:r w:rsidR="00AC207C">
        <w:t>8 Računalne usluge – indeks 656</w:t>
      </w:r>
      <w:r w:rsidR="00DE63D3">
        <w:t xml:space="preserve"> </w:t>
      </w:r>
      <w:r w:rsidR="00D91C81" w:rsidRPr="00D91C81">
        <w:t>Povećanje troškova odnosi se na obnovu aplikacijskog certifikata Fine, pretplatu za kripto uređaj te mjesečno korištenje servisa e-račun. Ovi izdaci su nužni za osiguranje kontinuiteta digitalnih financijskih usluga i sigurnosti transakcija.</w:t>
      </w:r>
    </w:p>
    <w:p w:rsidR="00AC207C" w:rsidRDefault="00AC207C" w:rsidP="00EB2643">
      <w:pPr>
        <w:jc w:val="both"/>
      </w:pPr>
    </w:p>
    <w:p w:rsidR="00D1688D" w:rsidRDefault="00D1688D" w:rsidP="00EB2643">
      <w:pPr>
        <w:jc w:val="both"/>
      </w:pPr>
    </w:p>
    <w:p w:rsidR="00DE63D3" w:rsidRDefault="004B60D0" w:rsidP="00EB2643">
      <w:pPr>
        <w:jc w:val="both"/>
      </w:pPr>
      <w:r>
        <w:t xml:space="preserve">ŠIFRA </w:t>
      </w:r>
      <w:r w:rsidR="008934DE">
        <w:t>32</w:t>
      </w:r>
      <w:r w:rsidR="00DE63D3">
        <w:t>9</w:t>
      </w:r>
      <w:r w:rsidR="008934DE">
        <w:t xml:space="preserve"> Ostal</w:t>
      </w:r>
      <w:r w:rsidR="00DE63D3">
        <w:t>i nespomenuti rashodi poslovanja</w:t>
      </w:r>
      <w:r w:rsidR="00106925">
        <w:t xml:space="preserve"> – indeks </w:t>
      </w:r>
      <w:r w:rsidR="008934DE">
        <w:t>1</w:t>
      </w:r>
      <w:r w:rsidR="00DE63D3">
        <w:t>40</w:t>
      </w:r>
      <w:r w:rsidR="00DE63D3" w:rsidRPr="00DE63D3">
        <w:t xml:space="preserve"> </w:t>
      </w:r>
      <w:r w:rsidR="00D91C81" w:rsidRPr="00D91C81">
        <w:t xml:space="preserve">Unutar grupe 324, najveći dio povećanja troškova odnosi se na premiju osiguranja, budući da je sklopljena polica za osiguranje imovine s </w:t>
      </w:r>
      <w:proofErr w:type="spellStart"/>
      <w:r w:rsidR="00D91C81" w:rsidRPr="00D91C81">
        <w:t>Uniqa</w:t>
      </w:r>
      <w:proofErr w:type="spellEnd"/>
      <w:r w:rsidR="00D91C81" w:rsidRPr="00D91C81">
        <w:t xml:space="preserve"> osiguranjem. Ova polica osigurava zaštitu imovine i pokriva potencijalne rizike.</w:t>
      </w:r>
    </w:p>
    <w:p w:rsidR="00D91C81" w:rsidRDefault="00D91C81" w:rsidP="00EB2643">
      <w:pPr>
        <w:jc w:val="both"/>
      </w:pPr>
    </w:p>
    <w:p w:rsidR="009508C9" w:rsidRDefault="005D7A2E" w:rsidP="009508C9">
      <w:pPr>
        <w:jc w:val="both"/>
      </w:pPr>
      <w:r>
        <w:t xml:space="preserve">ŠIFRA </w:t>
      </w:r>
      <w:r w:rsidR="00DE63D3">
        <w:t xml:space="preserve">96 Obračunati prihodi poslovanja – </w:t>
      </w:r>
      <w:r w:rsidR="00BD458F" w:rsidRPr="00BD458F">
        <w:t>Nenaplaćeni troškovi pod indeksom 164 bilježe povećanje zbog izdanog računa za najam dvorane krajem prosinca, s dospijećem plaćanja u siječnju 2025. godine.</w:t>
      </w:r>
    </w:p>
    <w:p w:rsidR="00BD458F" w:rsidRDefault="00BD458F" w:rsidP="009508C9">
      <w:pPr>
        <w:jc w:val="both"/>
      </w:pPr>
    </w:p>
    <w:p w:rsidR="00EB2643" w:rsidRDefault="009508C9" w:rsidP="00BD458F">
      <w:pPr>
        <w:jc w:val="both"/>
      </w:pPr>
      <w:r>
        <w:t xml:space="preserve">ŠIFRA 4 Rashodi za nabavu nefinancijske imovine  - indeks 927 - </w:t>
      </w:r>
      <w:r w:rsidR="00BD458F" w:rsidRPr="00BD458F">
        <w:t xml:space="preserve">Povećanje troškova uključuje kupnju službenog automobila Citroen C3, interaktivne ploče za tečajeve stranih jezika, zavjesa i dekora za malu dvoranu, rasvjete za Galeriju </w:t>
      </w:r>
      <w:proofErr w:type="spellStart"/>
      <w:r w:rsidR="00BD458F" w:rsidRPr="00BD458F">
        <w:t>Razvid</w:t>
      </w:r>
      <w:proofErr w:type="spellEnd"/>
      <w:r w:rsidR="00BD458F" w:rsidRPr="00BD458F">
        <w:t xml:space="preserve"> te računala i skenera za računovodstvo. Ova imovina bit će korištena za obavljanje poslovnih aktivnosti i podršku ključnim organizacijskim funkcijama.</w:t>
      </w:r>
    </w:p>
    <w:p w:rsidR="00BD458F" w:rsidRDefault="00BD458F" w:rsidP="00BD458F">
      <w:pPr>
        <w:jc w:val="both"/>
      </w:pPr>
    </w:p>
    <w:p w:rsidR="00BD458F" w:rsidRDefault="00BD458F" w:rsidP="00BD458F">
      <w:pPr>
        <w:jc w:val="both"/>
      </w:pPr>
    </w:p>
    <w:tbl>
      <w:tblPr>
        <w:tblW w:w="6016" w:type="dxa"/>
        <w:jc w:val="center"/>
        <w:tblLook w:val="04A0" w:firstRow="1" w:lastRow="0" w:firstColumn="1" w:lastColumn="0" w:noHBand="0" w:noVBand="1"/>
      </w:tblPr>
      <w:tblGrid>
        <w:gridCol w:w="3656"/>
        <w:gridCol w:w="2360"/>
      </w:tblGrid>
      <w:tr w:rsidR="00EB2643" w:rsidTr="00EB2643">
        <w:trPr>
          <w:trHeight w:val="312"/>
          <w:jc w:val="center"/>
        </w:trPr>
        <w:tc>
          <w:tcPr>
            <w:tcW w:w="36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643" w:rsidRDefault="00EB2643">
            <w:pPr>
              <w:rPr>
                <w:color w:val="000000"/>
              </w:rPr>
            </w:pPr>
            <w:r>
              <w:rPr>
                <w:color w:val="000000"/>
              </w:rPr>
              <w:t xml:space="preserve">UKUPNI PRIHODI 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2643" w:rsidRDefault="00086D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368.060,07</w:t>
            </w:r>
          </w:p>
        </w:tc>
      </w:tr>
      <w:tr w:rsidR="00EB2643" w:rsidTr="00EB2643">
        <w:trPr>
          <w:trHeight w:val="312"/>
          <w:jc w:val="center"/>
        </w:trPr>
        <w:tc>
          <w:tcPr>
            <w:tcW w:w="3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2643" w:rsidRDefault="00EB2643">
            <w:pPr>
              <w:rPr>
                <w:color w:val="000000"/>
              </w:rPr>
            </w:pPr>
            <w:r>
              <w:rPr>
                <w:color w:val="000000"/>
              </w:rPr>
              <w:t xml:space="preserve">UKUPNI RASHODI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2643" w:rsidRDefault="00086D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367.146,19</w:t>
            </w:r>
          </w:p>
        </w:tc>
      </w:tr>
      <w:tr w:rsidR="00EB2643" w:rsidTr="00EB2643">
        <w:trPr>
          <w:trHeight w:val="312"/>
          <w:jc w:val="center"/>
        </w:trPr>
        <w:tc>
          <w:tcPr>
            <w:tcW w:w="3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EB2643" w:rsidRDefault="00EB2643">
            <w:pPr>
              <w:rPr>
                <w:color w:val="000000"/>
              </w:rPr>
            </w:pPr>
            <w:r>
              <w:rPr>
                <w:color w:val="000000"/>
              </w:rPr>
              <w:t xml:space="preserve">OSTVARENI </w:t>
            </w:r>
            <w:r w:rsidR="00086D9A">
              <w:rPr>
                <w:color w:val="000000"/>
              </w:rPr>
              <w:t xml:space="preserve">VIŠAK 2024.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EB2643" w:rsidRDefault="00086D9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913,88</w:t>
            </w:r>
          </w:p>
        </w:tc>
      </w:tr>
      <w:tr w:rsidR="00EB2643" w:rsidTr="00EB2643">
        <w:trPr>
          <w:trHeight w:val="288"/>
          <w:jc w:val="center"/>
        </w:trPr>
        <w:tc>
          <w:tcPr>
            <w:tcW w:w="3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43" w:rsidRDefault="00EB264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643" w:rsidRDefault="00EB264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B2643" w:rsidTr="00EB2643">
        <w:trPr>
          <w:trHeight w:val="288"/>
          <w:jc w:val="center"/>
        </w:trPr>
        <w:tc>
          <w:tcPr>
            <w:tcW w:w="3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643" w:rsidRDefault="00EB26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Višak prošlih razdoblja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2643" w:rsidRDefault="003764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47.640,10</w:t>
            </w:r>
          </w:p>
        </w:tc>
      </w:tr>
      <w:tr w:rsidR="00EB2643" w:rsidTr="00EB2643">
        <w:trPr>
          <w:trHeight w:val="300"/>
          <w:jc w:val="center"/>
        </w:trPr>
        <w:tc>
          <w:tcPr>
            <w:tcW w:w="36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B2643" w:rsidRDefault="00EB26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Raspoloživi višak prihoda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EB2643" w:rsidRDefault="0037647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48.553,98</w:t>
            </w:r>
          </w:p>
        </w:tc>
      </w:tr>
    </w:tbl>
    <w:p w:rsidR="00EB2643" w:rsidRDefault="00EB2643" w:rsidP="00460285"/>
    <w:p w:rsidR="00C46D25" w:rsidRDefault="00460285" w:rsidP="009A0D25">
      <w:pPr>
        <w:jc w:val="both"/>
      </w:pPr>
      <w:r>
        <w:t xml:space="preserve"> </w:t>
      </w:r>
    </w:p>
    <w:p w:rsidR="00BE74E6" w:rsidRDefault="00BE74E6" w:rsidP="00460285"/>
    <w:p w:rsidR="00BE74E6" w:rsidRDefault="00BE74E6" w:rsidP="00460285"/>
    <w:p w:rsidR="00460285" w:rsidRDefault="00460285" w:rsidP="00C7575B">
      <w:pPr>
        <w:jc w:val="both"/>
      </w:pPr>
      <w:r>
        <w:t>OBRAZAC BILANCA</w:t>
      </w:r>
    </w:p>
    <w:p w:rsidR="00460285" w:rsidRDefault="00460285" w:rsidP="00C7575B">
      <w:pPr>
        <w:jc w:val="both"/>
      </w:pPr>
    </w:p>
    <w:p w:rsidR="0037647C" w:rsidRDefault="0030457C" w:rsidP="00C7575B">
      <w:pPr>
        <w:jc w:val="both"/>
      </w:pPr>
      <w:r>
        <w:t>B</w:t>
      </w:r>
      <w:r w:rsidR="00460285">
        <w:t xml:space="preserve"> </w:t>
      </w:r>
      <w:r>
        <w:t>0</w:t>
      </w:r>
      <w:r w:rsidR="00460285">
        <w:t>0</w:t>
      </w:r>
      <w:r w:rsidR="00D509F5">
        <w:t>1</w:t>
      </w:r>
      <w:r w:rsidR="00460285">
        <w:t xml:space="preserve">  </w:t>
      </w:r>
      <w:r w:rsidR="0037647C">
        <w:t xml:space="preserve"> N</w:t>
      </w:r>
      <w:r w:rsidR="0037647C" w:rsidRPr="0037647C">
        <w:t>akon velikog oštećenja u potresu 29.12.2020. godine, započela je kompletna obnova zgrade, a završetak radova ostvarena je u listopadu 2024. godine. Tijekom obnove, svi kulturni, obrazovni i drugi programi održavali su se na izdvojenim lokacijama poput ŠRC-a</w:t>
      </w:r>
      <w:r w:rsidR="0037647C">
        <w:t xml:space="preserve"> na</w:t>
      </w:r>
      <w:r w:rsidR="0037647C" w:rsidRPr="0037647C">
        <w:t xml:space="preserve"> Veleučilišt</w:t>
      </w:r>
      <w:r w:rsidR="0037647C">
        <w:t>u</w:t>
      </w:r>
      <w:r w:rsidR="0037647C" w:rsidRPr="0037647C">
        <w:t xml:space="preserve"> Baltazar i prostora </w:t>
      </w:r>
      <w:proofErr w:type="spellStart"/>
      <w:r w:rsidR="0037647C" w:rsidRPr="0037647C">
        <w:t>Vršilnice</w:t>
      </w:r>
      <w:proofErr w:type="spellEnd"/>
      <w:r w:rsidR="0037647C" w:rsidRPr="0037647C">
        <w:t xml:space="preserve">. </w:t>
      </w:r>
      <w:r w:rsidR="00134ADC">
        <w:t xml:space="preserve">Krajem </w:t>
      </w:r>
      <w:r w:rsidR="0037647C" w:rsidRPr="0037647C">
        <w:t>2024. godine svi su programi vraćeni u prostorije Pučkog učilišta u Zaprešiću. Obnova je omogućila povratak u vlastite prostore i nastavak aktivnosti u uvjetima koji zadovoljavaju potrebe korisnika.</w:t>
      </w:r>
    </w:p>
    <w:p w:rsidR="00134ADC" w:rsidRDefault="00134ADC" w:rsidP="00C7575B">
      <w:pPr>
        <w:jc w:val="both"/>
      </w:pPr>
    </w:p>
    <w:p w:rsidR="00134ADC" w:rsidRDefault="00134ADC" w:rsidP="00C7575B">
      <w:pPr>
        <w:jc w:val="both"/>
      </w:pPr>
      <w:r w:rsidRPr="00134ADC">
        <w:t>Zgrada je isknjižena iz vlasništva PO</w:t>
      </w:r>
      <w:r>
        <w:t>UZ-</w:t>
      </w:r>
      <w:r w:rsidRPr="00134ADC">
        <w:t xml:space="preserve">a temeljem ugovora o darovanju nekretnine Gradu Zaprešiću. Vrijednost nekretnine iznosi 631.944,40 </w:t>
      </w:r>
      <w:r w:rsidR="00EE196F">
        <w:t>eura</w:t>
      </w:r>
      <w:r w:rsidRPr="00134ADC">
        <w:t xml:space="preserve">, a zabilježena je </w:t>
      </w:r>
      <w:r>
        <w:t xml:space="preserve">bila </w:t>
      </w:r>
      <w:r w:rsidRPr="00134ADC">
        <w:t>na kontu 021240.</w:t>
      </w:r>
    </w:p>
    <w:p w:rsidR="006E6218" w:rsidRDefault="006E6218" w:rsidP="00C7575B">
      <w:pPr>
        <w:jc w:val="both"/>
      </w:pPr>
    </w:p>
    <w:p w:rsidR="006E6218" w:rsidRDefault="0037647C" w:rsidP="00C7575B">
      <w:pPr>
        <w:jc w:val="both"/>
      </w:pPr>
      <w:r w:rsidRPr="0037647C">
        <w:t xml:space="preserve">Ove godine nabavljena je oprema uključujući službeno vozilo Citroen C3, interaktivnu ploču za učionicu stranih jezika, zavjese i dekore za malu dvoranu, rasvjetu za Galeriju </w:t>
      </w:r>
      <w:proofErr w:type="spellStart"/>
      <w:r w:rsidRPr="0037647C">
        <w:t>Razvid</w:t>
      </w:r>
      <w:proofErr w:type="spellEnd"/>
      <w:r w:rsidRPr="0037647C">
        <w:t xml:space="preserve"> te računalo i skener za odjel računovodstva.</w:t>
      </w:r>
    </w:p>
    <w:p w:rsidR="0037647C" w:rsidRDefault="0037647C" w:rsidP="00C7575B">
      <w:pPr>
        <w:jc w:val="both"/>
      </w:pPr>
    </w:p>
    <w:p w:rsidR="006E6218" w:rsidRDefault="00134ADC" w:rsidP="00C7575B">
      <w:pPr>
        <w:jc w:val="both"/>
      </w:pPr>
      <w:r w:rsidRPr="00134ADC">
        <w:t xml:space="preserve">Inventura dugotrajne imovine nije bila u potpunosti moguća zbog nemogućnosti pristupa opremi pohranjenu na različitim lokacijama u gradskim prostorima, dok se </w:t>
      </w:r>
      <w:r>
        <w:t xml:space="preserve">sva </w:t>
      </w:r>
      <w:r w:rsidRPr="00134ADC">
        <w:t>oprema ne vrati u funkciju.</w:t>
      </w:r>
    </w:p>
    <w:p w:rsidR="00134ADC" w:rsidRDefault="00134ADC" w:rsidP="00C7575B">
      <w:pPr>
        <w:jc w:val="both"/>
      </w:pPr>
    </w:p>
    <w:p w:rsidR="00B04CFD" w:rsidRDefault="00B04CFD" w:rsidP="00C7575B">
      <w:pPr>
        <w:jc w:val="both"/>
      </w:pPr>
      <w:r>
        <w:lastRenderedPageBreak/>
        <w:t xml:space="preserve">Izvršena je korekcija pretporeza u iznosu od </w:t>
      </w:r>
      <w:r w:rsidR="00134ADC">
        <w:t>241,53</w:t>
      </w:r>
      <w:r w:rsidR="003602CF">
        <w:t xml:space="preserve"> </w:t>
      </w:r>
      <w:proofErr w:type="spellStart"/>
      <w:r w:rsidR="006E6218">
        <w:t>eur</w:t>
      </w:r>
      <w:proofErr w:type="spellEnd"/>
      <w:r>
        <w:t xml:space="preserve"> (priznavano </w:t>
      </w:r>
      <w:r w:rsidR="00134ADC">
        <w:t>11</w:t>
      </w:r>
      <w:r>
        <w:t xml:space="preserve"> % pretporeza, a naknadno utvrđeno po stvarnim isporukama</w:t>
      </w:r>
      <w:r w:rsidR="00104CC4">
        <w:t xml:space="preserve"> </w:t>
      </w:r>
      <w:r w:rsidR="00134ADC">
        <w:t>8</w:t>
      </w:r>
      <w:r>
        <w:t xml:space="preserve"> %).</w:t>
      </w:r>
    </w:p>
    <w:p w:rsidR="00B04CFD" w:rsidRDefault="00B04CFD" w:rsidP="00C7575B">
      <w:pPr>
        <w:jc w:val="both"/>
      </w:pPr>
    </w:p>
    <w:p w:rsidR="00460285" w:rsidRDefault="00460285" w:rsidP="00C7575B">
      <w:pPr>
        <w:jc w:val="both"/>
      </w:pPr>
    </w:p>
    <w:p w:rsidR="00B04CFD" w:rsidRDefault="00B04CFD" w:rsidP="00C7575B">
      <w:pPr>
        <w:jc w:val="both"/>
      </w:pPr>
    </w:p>
    <w:p w:rsidR="00460285" w:rsidRDefault="00B04CFD" w:rsidP="00C7575B">
      <w:pPr>
        <w:jc w:val="both"/>
      </w:pPr>
      <w:r>
        <w:t>O</w:t>
      </w:r>
      <w:r w:rsidR="00460285">
        <w:t>BRAZAC OBVEZE</w:t>
      </w:r>
    </w:p>
    <w:p w:rsidR="00460285" w:rsidRDefault="00460285" w:rsidP="00C7575B">
      <w:pPr>
        <w:jc w:val="both"/>
      </w:pPr>
    </w:p>
    <w:p w:rsidR="00B92EE0" w:rsidRDefault="004E2513" w:rsidP="00C7575B">
      <w:pPr>
        <w:jc w:val="both"/>
      </w:pPr>
      <w:r>
        <w:t>V006</w:t>
      </w:r>
      <w:r w:rsidR="00460285">
        <w:t xml:space="preserve">  Stanje obveza na kraju izvj</w:t>
      </w:r>
      <w:r w:rsidR="00F80DE1">
        <w:t xml:space="preserve">eštajnog </w:t>
      </w:r>
      <w:r w:rsidR="00460285">
        <w:t xml:space="preserve">razdoblja  iznosi </w:t>
      </w:r>
      <w:r w:rsidR="003D56E7">
        <w:t>20.118,01</w:t>
      </w:r>
      <w:r w:rsidR="005654A2">
        <w:t xml:space="preserve"> </w:t>
      </w:r>
      <w:proofErr w:type="spellStart"/>
      <w:r w:rsidR="005654A2">
        <w:t>eur</w:t>
      </w:r>
      <w:proofErr w:type="spellEnd"/>
      <w:r w:rsidR="00460285">
        <w:t>.</w:t>
      </w:r>
      <w:r w:rsidR="000D6E82">
        <w:t xml:space="preserve"> </w:t>
      </w:r>
      <w:r w:rsidR="00460285">
        <w:t xml:space="preserve">Od toga se </w:t>
      </w:r>
      <w:r w:rsidR="003D56E7">
        <w:t>12.784,04</w:t>
      </w:r>
      <w:r w:rsidR="005654A2">
        <w:t xml:space="preserve"> </w:t>
      </w:r>
      <w:proofErr w:type="spellStart"/>
      <w:r w:rsidR="005654A2">
        <w:t>eur</w:t>
      </w:r>
      <w:proofErr w:type="spellEnd"/>
      <w:r w:rsidR="00460285">
        <w:t xml:space="preserve"> odnosi na nedospjele obveze za zaposlene, </w:t>
      </w:r>
      <w:r w:rsidR="00E14CB0">
        <w:t>6.386,74</w:t>
      </w:r>
      <w:r w:rsidR="005654A2">
        <w:t xml:space="preserve"> </w:t>
      </w:r>
      <w:proofErr w:type="spellStart"/>
      <w:r w:rsidR="005654A2">
        <w:t>eur</w:t>
      </w:r>
      <w:proofErr w:type="spellEnd"/>
      <w:r w:rsidR="00934D85">
        <w:t xml:space="preserve"> na </w:t>
      </w:r>
      <w:r w:rsidR="00460285">
        <w:t xml:space="preserve">nedospjele </w:t>
      </w:r>
      <w:r w:rsidR="00934D85">
        <w:t>obveze</w:t>
      </w:r>
      <w:r w:rsidR="00460285">
        <w:t xml:space="preserve">                                                za materijalne rash</w:t>
      </w:r>
      <w:r w:rsidR="003B01C2">
        <w:t>ode</w:t>
      </w:r>
      <w:r w:rsidR="00934D85">
        <w:t>,</w:t>
      </w:r>
      <w:r w:rsidR="00460285">
        <w:t xml:space="preserve"> </w:t>
      </w:r>
      <w:r w:rsidR="00B703B5">
        <w:t>a</w:t>
      </w:r>
      <w:r w:rsidR="00460285">
        <w:t xml:space="preserve">  ost</w:t>
      </w:r>
      <w:r w:rsidR="00F80DE1">
        <w:t xml:space="preserve">ale </w:t>
      </w:r>
      <w:r w:rsidR="00460285">
        <w:t>obveze s</w:t>
      </w:r>
      <w:r w:rsidR="00104CC4">
        <w:t xml:space="preserve">e odnose na </w:t>
      </w:r>
      <w:r w:rsidR="00460285">
        <w:t xml:space="preserve"> </w:t>
      </w:r>
      <w:r w:rsidR="00F80DE1">
        <w:t>PDV</w:t>
      </w:r>
      <w:r w:rsidR="00460285">
        <w:t xml:space="preserve"> </w:t>
      </w:r>
      <w:r w:rsidR="00104CC4">
        <w:t>u iznosu od</w:t>
      </w:r>
      <w:r w:rsidR="005654A2">
        <w:t xml:space="preserve"> </w:t>
      </w:r>
      <w:r w:rsidR="003D56E7">
        <w:t>947,23</w:t>
      </w:r>
      <w:r w:rsidR="005654A2">
        <w:t xml:space="preserve"> </w:t>
      </w:r>
      <w:proofErr w:type="spellStart"/>
      <w:r w:rsidR="005654A2">
        <w:t>eur</w:t>
      </w:r>
      <w:proofErr w:type="spellEnd"/>
      <w:r w:rsidR="00104CC4">
        <w:t>.</w:t>
      </w:r>
      <w:r w:rsidR="00460285">
        <w:t xml:space="preserve"> </w:t>
      </w:r>
    </w:p>
    <w:p w:rsidR="00C46D25" w:rsidRDefault="00C46D25" w:rsidP="00C7575B">
      <w:pPr>
        <w:jc w:val="both"/>
      </w:pPr>
    </w:p>
    <w:p w:rsidR="00C46D25" w:rsidRDefault="00C46D25" w:rsidP="00C7575B">
      <w:pPr>
        <w:jc w:val="both"/>
      </w:pPr>
      <w:r>
        <w:t>OBRAZAC P-VRIO</w:t>
      </w:r>
    </w:p>
    <w:p w:rsidR="00E14CB0" w:rsidRDefault="00E14CB0" w:rsidP="00C7575B">
      <w:pPr>
        <w:jc w:val="both"/>
      </w:pPr>
    </w:p>
    <w:p w:rsidR="00E14CB0" w:rsidRDefault="00E14CB0" w:rsidP="00C7575B">
      <w:pPr>
        <w:jc w:val="both"/>
      </w:pPr>
      <w:r w:rsidRPr="00E14CB0">
        <w:t xml:space="preserve">Zgrada je isknjižena iz vlasništva POUZ-a temeljem ugovora o darovanju nekretnine Gradu Zaprešiću. Knjižen je ispravak vrijednosti zgrade u iznosu od 297.351,69 </w:t>
      </w:r>
      <w:r w:rsidR="00EE196F">
        <w:t>eura</w:t>
      </w:r>
      <w:r w:rsidRPr="00E14CB0">
        <w:t>.</w:t>
      </w:r>
    </w:p>
    <w:p w:rsidR="00C46D25" w:rsidRDefault="00C46D25" w:rsidP="00C7575B">
      <w:pPr>
        <w:jc w:val="both"/>
      </w:pPr>
    </w:p>
    <w:p w:rsidR="00E14CB0" w:rsidRDefault="00E14CB0" w:rsidP="00C7575B">
      <w:pPr>
        <w:jc w:val="both"/>
      </w:pPr>
    </w:p>
    <w:p w:rsidR="00460285" w:rsidRDefault="00460285" w:rsidP="00C7575B">
      <w:pPr>
        <w:jc w:val="both"/>
      </w:pPr>
      <w:r>
        <w:t xml:space="preserve"> Voditelj računovodstva</w:t>
      </w:r>
      <w:r w:rsidR="00592B59">
        <w:t xml:space="preserve">                                                            </w:t>
      </w:r>
      <w:r w:rsidR="00C7575B">
        <w:t xml:space="preserve">               </w:t>
      </w:r>
      <w:r w:rsidR="00592B59">
        <w:t>Za POUZ</w:t>
      </w:r>
    </w:p>
    <w:p w:rsidR="00460285" w:rsidRDefault="00460285" w:rsidP="00C7575B">
      <w:pPr>
        <w:jc w:val="both"/>
      </w:pPr>
      <w:r>
        <w:t xml:space="preserve">                                                                                      </w:t>
      </w:r>
    </w:p>
    <w:p w:rsidR="00460285" w:rsidRDefault="00460285" w:rsidP="00C7575B">
      <w:pPr>
        <w:jc w:val="both"/>
      </w:pPr>
      <w:r>
        <w:t xml:space="preserve"> </w:t>
      </w:r>
      <w:r w:rsidR="00E14CB0">
        <w:t xml:space="preserve">Tina Barišić                                                                                           </w:t>
      </w:r>
      <w:r w:rsidR="00592B59">
        <w:t>Maja</w:t>
      </w:r>
      <w:r w:rsidR="00C649A1">
        <w:t xml:space="preserve"> Mikulić</w:t>
      </w:r>
    </w:p>
    <w:p w:rsidR="00E04D82" w:rsidRDefault="00E04D82" w:rsidP="00C7575B">
      <w:pPr>
        <w:jc w:val="both"/>
      </w:pPr>
    </w:p>
    <w:sectPr w:rsidR="00E04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285"/>
    <w:rsid w:val="00004165"/>
    <w:rsid w:val="00011457"/>
    <w:rsid w:val="00060FA2"/>
    <w:rsid w:val="00067D46"/>
    <w:rsid w:val="00086D9A"/>
    <w:rsid w:val="00092A21"/>
    <w:rsid w:val="000A5FB8"/>
    <w:rsid w:val="000D6E82"/>
    <w:rsid w:val="00102FE5"/>
    <w:rsid w:val="00104CC4"/>
    <w:rsid w:val="0010602D"/>
    <w:rsid w:val="00106925"/>
    <w:rsid w:val="00106D51"/>
    <w:rsid w:val="00134ADC"/>
    <w:rsid w:val="00143973"/>
    <w:rsid w:val="00166024"/>
    <w:rsid w:val="00183606"/>
    <w:rsid w:val="001E59BC"/>
    <w:rsid w:val="001F1511"/>
    <w:rsid w:val="00212631"/>
    <w:rsid w:val="00262A2F"/>
    <w:rsid w:val="002758C6"/>
    <w:rsid w:val="00287B93"/>
    <w:rsid w:val="00293695"/>
    <w:rsid w:val="0030457C"/>
    <w:rsid w:val="00310E94"/>
    <w:rsid w:val="00350C6A"/>
    <w:rsid w:val="00357901"/>
    <w:rsid w:val="003602CF"/>
    <w:rsid w:val="0037647C"/>
    <w:rsid w:val="003A5BB2"/>
    <w:rsid w:val="003B01C2"/>
    <w:rsid w:val="003D56E7"/>
    <w:rsid w:val="003D6EBF"/>
    <w:rsid w:val="00416A84"/>
    <w:rsid w:val="00424BC1"/>
    <w:rsid w:val="00427BEC"/>
    <w:rsid w:val="00460285"/>
    <w:rsid w:val="00462E0D"/>
    <w:rsid w:val="00485AE3"/>
    <w:rsid w:val="00487FA0"/>
    <w:rsid w:val="004B60D0"/>
    <w:rsid w:val="004C5ADA"/>
    <w:rsid w:val="004E2513"/>
    <w:rsid w:val="004E3AC4"/>
    <w:rsid w:val="00502B2A"/>
    <w:rsid w:val="0051017B"/>
    <w:rsid w:val="00526F6E"/>
    <w:rsid w:val="005654A2"/>
    <w:rsid w:val="00592B59"/>
    <w:rsid w:val="005A4144"/>
    <w:rsid w:val="005D7A2E"/>
    <w:rsid w:val="0063402F"/>
    <w:rsid w:val="00661666"/>
    <w:rsid w:val="00662F8C"/>
    <w:rsid w:val="006633A9"/>
    <w:rsid w:val="00670029"/>
    <w:rsid w:val="006C70F0"/>
    <w:rsid w:val="006E6218"/>
    <w:rsid w:val="00705B3E"/>
    <w:rsid w:val="007325AB"/>
    <w:rsid w:val="007405E7"/>
    <w:rsid w:val="00752F6B"/>
    <w:rsid w:val="007536B5"/>
    <w:rsid w:val="00777B48"/>
    <w:rsid w:val="007A57CB"/>
    <w:rsid w:val="007B2C87"/>
    <w:rsid w:val="007D403B"/>
    <w:rsid w:val="007D433B"/>
    <w:rsid w:val="007D4D2C"/>
    <w:rsid w:val="00826D92"/>
    <w:rsid w:val="00844CFD"/>
    <w:rsid w:val="00860281"/>
    <w:rsid w:val="008837CF"/>
    <w:rsid w:val="00887CE3"/>
    <w:rsid w:val="008934DE"/>
    <w:rsid w:val="008E1BF8"/>
    <w:rsid w:val="008F5319"/>
    <w:rsid w:val="00910460"/>
    <w:rsid w:val="009164ED"/>
    <w:rsid w:val="00927875"/>
    <w:rsid w:val="00934D85"/>
    <w:rsid w:val="009508C9"/>
    <w:rsid w:val="009563A3"/>
    <w:rsid w:val="00985E82"/>
    <w:rsid w:val="009A0D25"/>
    <w:rsid w:val="009A1125"/>
    <w:rsid w:val="009C029D"/>
    <w:rsid w:val="00A35EDD"/>
    <w:rsid w:val="00A4436B"/>
    <w:rsid w:val="00A46E18"/>
    <w:rsid w:val="00A63762"/>
    <w:rsid w:val="00A80A6D"/>
    <w:rsid w:val="00AB06E1"/>
    <w:rsid w:val="00AC207C"/>
    <w:rsid w:val="00AE04F3"/>
    <w:rsid w:val="00B04CFD"/>
    <w:rsid w:val="00B12E1D"/>
    <w:rsid w:val="00B703B5"/>
    <w:rsid w:val="00B75A2F"/>
    <w:rsid w:val="00B767BB"/>
    <w:rsid w:val="00B92EE0"/>
    <w:rsid w:val="00BA299C"/>
    <w:rsid w:val="00BB1422"/>
    <w:rsid w:val="00BD1D00"/>
    <w:rsid w:val="00BD3795"/>
    <w:rsid w:val="00BD458F"/>
    <w:rsid w:val="00BD7798"/>
    <w:rsid w:val="00BE74E6"/>
    <w:rsid w:val="00C21115"/>
    <w:rsid w:val="00C271C5"/>
    <w:rsid w:val="00C45B29"/>
    <w:rsid w:val="00C46D25"/>
    <w:rsid w:val="00C55722"/>
    <w:rsid w:val="00C649A1"/>
    <w:rsid w:val="00C7575B"/>
    <w:rsid w:val="00C8331B"/>
    <w:rsid w:val="00CD2CD7"/>
    <w:rsid w:val="00CD3391"/>
    <w:rsid w:val="00CD3519"/>
    <w:rsid w:val="00CD5ACE"/>
    <w:rsid w:val="00CE25A5"/>
    <w:rsid w:val="00CE3458"/>
    <w:rsid w:val="00D1688D"/>
    <w:rsid w:val="00D1697D"/>
    <w:rsid w:val="00D377A8"/>
    <w:rsid w:val="00D40F7D"/>
    <w:rsid w:val="00D46A89"/>
    <w:rsid w:val="00D509F5"/>
    <w:rsid w:val="00D61037"/>
    <w:rsid w:val="00D67CC0"/>
    <w:rsid w:val="00D7796F"/>
    <w:rsid w:val="00D87C5D"/>
    <w:rsid w:val="00D91C81"/>
    <w:rsid w:val="00DE63D3"/>
    <w:rsid w:val="00E04D82"/>
    <w:rsid w:val="00E12A43"/>
    <w:rsid w:val="00E14CB0"/>
    <w:rsid w:val="00E324B7"/>
    <w:rsid w:val="00E6004D"/>
    <w:rsid w:val="00E72B14"/>
    <w:rsid w:val="00EA45AD"/>
    <w:rsid w:val="00EB2643"/>
    <w:rsid w:val="00ED17F0"/>
    <w:rsid w:val="00EE196F"/>
    <w:rsid w:val="00EE1D33"/>
    <w:rsid w:val="00EF2D48"/>
    <w:rsid w:val="00F22C03"/>
    <w:rsid w:val="00F45D55"/>
    <w:rsid w:val="00F47712"/>
    <w:rsid w:val="00F80DE1"/>
    <w:rsid w:val="00F95D12"/>
    <w:rsid w:val="00FC33DF"/>
    <w:rsid w:val="00FD4514"/>
    <w:rsid w:val="00FD5760"/>
    <w:rsid w:val="00FE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9032F-C21B-45A7-B806-595ECBB2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0285"/>
    <w:rPr>
      <w:sz w:val="24"/>
      <w:szCs w:val="24"/>
    </w:rPr>
  </w:style>
  <w:style w:type="paragraph" w:styleId="Naslov1">
    <w:name w:val="heading 1"/>
    <w:basedOn w:val="Normal"/>
    <w:next w:val="Normal"/>
    <w:autoRedefine/>
    <w:qFormat/>
    <w:rsid w:val="00E04D82"/>
    <w:pPr>
      <w:keepNext/>
      <w:spacing w:before="240" w:after="60"/>
      <w:outlineLvl w:val="0"/>
    </w:pPr>
    <w:rPr>
      <w:rFonts w:ascii="Bookman Old Style" w:hAnsi="Bookman Old Style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autoRedefine/>
    <w:qFormat/>
    <w:rsid w:val="00E04D82"/>
    <w:pPr>
      <w:keepNext/>
      <w:spacing w:before="240" w:after="60"/>
      <w:outlineLvl w:val="1"/>
    </w:pPr>
    <w:rPr>
      <w:rFonts w:ascii="Bookman Old Style" w:hAnsi="Bookman Old Style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autoRedefine/>
    <w:qFormat/>
    <w:rsid w:val="00E04D82"/>
    <w:pPr>
      <w:keepNext/>
      <w:spacing w:before="240" w:after="60"/>
      <w:outlineLvl w:val="2"/>
    </w:pPr>
    <w:rPr>
      <w:rFonts w:ascii="Bookman Old Style" w:hAnsi="Bookman Old Style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semiHidden/>
    <w:unhideWhenUsed/>
    <w:rsid w:val="00EF2D4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EF2D48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rsid w:val="00D91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7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2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8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86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7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06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2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3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8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7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9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4EDFD-4785-46E6-B509-961BA5C7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Mlinaric</dc:creator>
  <cp:keywords/>
  <dc:description/>
  <cp:lastModifiedBy>Veronika</cp:lastModifiedBy>
  <cp:revision>5</cp:revision>
  <cp:lastPrinted>2024-01-26T07:36:00Z</cp:lastPrinted>
  <dcterms:created xsi:type="dcterms:W3CDTF">2025-01-30T13:30:00Z</dcterms:created>
  <dcterms:modified xsi:type="dcterms:W3CDTF">2025-01-30T15:08:00Z</dcterms:modified>
</cp:coreProperties>
</file>